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Prezantim Në Pista Pajisëse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i w:val="1"/>
        </w:rPr>
      </w:pPr>
      <w:r w:rsidDel="00000000" w:rsidR="00000000" w:rsidRPr="00000000">
        <w:rPr>
          <w:i w:val="1"/>
          <w:rtl w:val="0"/>
        </w:rPr>
        <w:t xml:space="preserve">"Perëndia i paqes ... ju bëft</w:t>
      </w:r>
      <w:r w:rsidDel="00000000" w:rsidR="00000000" w:rsidRPr="00000000">
        <w:rPr>
          <w:i w:val="1"/>
          <w:rtl w:val="0"/>
        </w:rPr>
        <w:t xml:space="preserve">ë</w:t>
      </w:r>
      <w:r w:rsidDel="00000000" w:rsidR="00000000" w:rsidRPr="00000000">
        <w:rPr>
          <w:i w:val="1"/>
          <w:rtl w:val="0"/>
        </w:rPr>
        <w:t xml:space="preserve"> të aftë për çdo të mirë, që të kryeni vullnetin e tij ..."</w:t>
      </w:r>
    </w:p>
    <w:p w:rsidR="00000000" w:rsidDel="00000000" w:rsidP="00000000" w:rsidRDefault="00000000" w:rsidRPr="00000000">
      <w:pPr>
        <w:contextualSpacing w:val="0"/>
        <w:jc w:val="center"/>
        <w:rPr/>
      </w:pPr>
      <w:r w:rsidDel="00000000" w:rsidR="00000000" w:rsidRPr="00000000">
        <w:rPr>
          <w:rtl w:val="0"/>
        </w:rPr>
        <w:t xml:space="preserve">Hebrenjve 13: 20-21.</w:t>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Qëllimi dhe Përmbajtja</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Mirë se vini në Pistën pajisëse të </w:t>
      </w:r>
      <w:r w:rsidDel="00000000" w:rsidR="00000000" w:rsidRPr="00000000">
        <w:rPr>
          <w:i w:val="1"/>
          <w:rtl w:val="0"/>
        </w:rPr>
        <w:t xml:space="preserve">Shpresë E Gjallë</w:t>
      </w:r>
      <w:r w:rsidDel="00000000" w:rsidR="00000000" w:rsidRPr="00000000">
        <w:rPr>
          <w:rtl w:val="0"/>
        </w:rPr>
        <w:t xml:space="preserve">! Pista Pajisëse  është një proces trajnimi sistematik i dizajnuar për të ndihmuar në pajisjen e të gjithë anëtarëve për jetën dhe shërbesën. Është një sistem studimesh të thjeshta që krijojnë themelet për një jetë të krishterë efektive. Çdo seksion ndërton mbi një të mëparshëm, dhe temat përfshijnë:</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Mesazhi i ungjillit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Bazat e krishtera</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Vlera të krishtera</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Arritja e të tjerëve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Besimi i krishter</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Udhëheqja e një grupi qelizor</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Trajnimi i grupeve qelizorë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Pasi të jeni stabilizuar në jetën dhe shërbesën e krishterë, Perëndia do t'ju çojë më tej në planin dhe qëllimin e Tij të veçantë për jetën tuaj ndërsa ju vazhdoni të rriteni në Të. Ne besojmë se, ashtu si shumica e njerëzve kanë aftësinë për t'u bërë prindër, kështu edhe shumica e besimtarëve kanë potencial për të udhëhequr disa të tjerë në një mjedis të vogël grupesh; Një lloj prindërimi shpirtëror. Pra, Pista Pajisëse fillon me bazat dhe ju çon tek udhëheqja e një grupi.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Procesi</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Modulet </w:t>
      </w:r>
      <w:r w:rsidDel="00000000" w:rsidR="00000000" w:rsidRPr="00000000">
        <w:rPr>
          <w:rtl w:val="0"/>
        </w:rPr>
        <w:t xml:space="preserve">Pajisëse  (ose studimet) janë projektuar për plotësim me ndihmën e një mentori - një besimtari më të pjekur në grupin tuaj, i cili do të të mbështesë nëpërmjet Pistës pajisëse. Caktuar nga udhëheqësi i grupit tuaj, mentori juaj do t'ju japë çdo studim, do të kontrollojë studimet e përfunduara, t'u përgjigjet pyetjeve tuaja dhe ofron mbështetje të përgjithshme. Modulet mund të plotësohen në një kompjuter dhe të shkëmbehen me email, ose ato mund të sigurohen dhe të plotësohen në letër. Idealisht, mentori dhe studenti duhet të takohen rreth një herë në muaj për të diskutuar përparimin dhe për t'u lutur së bashku. Shkruani çdo pyetje që keni gjatë studimeve tuaja kështu që ju do të mbani mend që të pyesni mentorin tuaj në mundësinë e ardhshme.</w:t>
      </w:r>
    </w:p>
    <w:p w:rsidR="00000000" w:rsidDel="00000000" w:rsidP="00000000" w:rsidRDefault="00000000" w:rsidRPr="00000000">
      <w:pPr>
        <w:contextualSpacing w:val="0"/>
        <w:rPr/>
      </w:pPr>
      <w:r w:rsidDel="00000000" w:rsidR="00000000" w:rsidRPr="00000000">
        <w:rPr>
          <w:rtl w:val="0"/>
        </w:rPr>
        <w:t xml:space="preserve">Secili modul përmban një përzierje informacioni, mësimdhënieje, Shkrime për të kërkuar, boshllëqe për të plotësuar dhe pyetje për t'iu përgjigjur. Shkrimi i përgjigjeve tuaja është i vlefshëm sepse ne mbajmë mend pothuajse 6 herë më shumë kur shkruajmë diçka në krahasim me thjesht leximin.</w:t>
      </w:r>
    </w:p>
    <w:p w:rsidR="00000000" w:rsidDel="00000000" w:rsidP="00000000" w:rsidRDefault="00000000" w:rsidRPr="00000000">
      <w:pPr>
        <w:contextualSpacing w:val="0"/>
        <w:rPr/>
      </w:pPr>
      <w:r w:rsidDel="00000000" w:rsidR="00000000" w:rsidRPr="00000000">
        <w:rPr>
          <w:rtl w:val="0"/>
        </w:rPr>
        <w:t xml:space="preserve">Gjithmonë kujtohuni t'i kërkoni Perëndisë t'ju ndihmojë të dëgjoni zërin e Tij dhe të mësoni atë që Ai dëshiron t'ju mësojë sa herë që studioni. Fjalët e sakta të Shkrimit janë të fuqishme; Prandaj "vargje për tu memorizuar" biblike  përfshihen në mënyrë periodike. Këto duhet të memorizohen sa më saktë që të jetë e mundur, sepse ato mund të jenë me të vërtetë të dobishme si në jetën tuaj ashtu edhe kur kërkoni të ndihmoni të tjerët!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Rishikimi i Rritjes Personale</w:t>
      </w:r>
    </w:p>
    <w:p w:rsidR="00000000" w:rsidDel="00000000" w:rsidP="00000000" w:rsidRDefault="00000000" w:rsidRPr="00000000">
      <w:pPr>
        <w:contextualSpacing w:val="0"/>
        <w:rPr/>
      </w:pPr>
      <w:r w:rsidDel="00000000" w:rsidR="00000000" w:rsidRPr="00000000">
        <w:rPr>
          <w:rtl w:val="0"/>
        </w:rPr>
        <w:t xml:space="preserve">Një burim tjetër i lidhur me Pistën e Pajisjes është Rishikimi Personal i Rritjes. Ky mjet do t'ju mundësojë të vlerësoni progresin tuaj të tanishëm në rritjen shpirtërore dhe personale dhe t’ju ndihmoni në rrugën përpara. I dizenjuar për përdorim një herë në vit, Rishikimi i Rritjes Personale është për përdorim personal, por udhëheqësi juaj qelizor ose  mentori do ta diskutojë atë me ju, gjithashtu.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Lexim i mëtejshëm</w:t>
      </w:r>
    </w:p>
    <w:p w:rsidR="00000000" w:rsidDel="00000000" w:rsidP="00000000" w:rsidRDefault="00000000" w:rsidRPr="00000000">
      <w:pPr>
        <w:contextualSpacing w:val="0"/>
        <w:rPr/>
      </w:pPr>
      <w:r w:rsidDel="00000000" w:rsidR="00000000" w:rsidRPr="00000000">
        <w:rPr>
          <w:rtl w:val="0"/>
        </w:rPr>
        <w:t xml:space="preserve">Materialet e studimit përfshijnë leximin e rekomanduar për ata që dëshirojnë t'i eksplorojnë temat në thellësi. Librat e rekomanduar për lexim të mëtejshëm mund të merren nga një ose më shumë nga burimet e mëposhtme:</w:t>
      </w:r>
    </w:p>
    <w:p w:rsidR="00000000" w:rsidDel="00000000" w:rsidP="00000000" w:rsidRDefault="00000000" w:rsidRPr="00000000">
      <w:pPr>
        <w:tabs>
          <w:tab w:val="center" w:pos="4320"/>
          <w:tab w:val="right" w:pos="8640"/>
        </w:tabs>
        <w:spacing w:line="240" w:lineRule="auto"/>
        <w:contextualSpacing w:val="0"/>
        <w:rPr/>
      </w:pP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b w:val="1"/>
          <w:sz w:val="24"/>
          <w:szCs w:val="24"/>
          <w:rtl w:val="0"/>
        </w:rPr>
        <w:t xml:space="preserve">Wesley Owen Christian Bookshops</w:t>
      </w: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sz w:val="24"/>
          <w:szCs w:val="24"/>
          <w:rtl w:val="0"/>
        </w:rPr>
        <w:t xml:space="preserve">Retail shops around the UK and online.</w:t>
      </w:r>
    </w:p>
    <w:p w:rsidR="00000000" w:rsidDel="00000000" w:rsidP="00000000" w:rsidRDefault="00000000" w:rsidRPr="00000000">
      <w:pPr>
        <w:tabs>
          <w:tab w:val="center" w:pos="4320"/>
          <w:tab w:val="right" w:pos="8640"/>
        </w:tabs>
        <w:spacing w:line="240" w:lineRule="auto"/>
        <w:contextualSpacing w:val="0"/>
        <w:rPr>
          <w:sz w:val="24"/>
          <w:szCs w:val="24"/>
        </w:rPr>
      </w:pPr>
      <w:hyperlink r:id="rId5">
        <w:r w:rsidDel="00000000" w:rsidR="00000000" w:rsidRPr="00000000">
          <w:rPr>
            <w:color w:val="0000ff"/>
            <w:sz w:val="24"/>
            <w:szCs w:val="24"/>
            <w:u w:val="single"/>
            <w:rtl w:val="0"/>
          </w:rPr>
          <w:t xml:space="preserve">www.WesleyOwen.com</w:t>
        </w:r>
      </w:hyperlink>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b w:val="1"/>
          <w:sz w:val="24"/>
          <w:szCs w:val="24"/>
          <w:rtl w:val="0"/>
        </w:rPr>
        <w:t xml:space="preserve">Eden.co.uk</w:t>
      </w: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sz w:val="24"/>
          <w:szCs w:val="24"/>
          <w:rtl w:val="0"/>
        </w:rPr>
        <w:t xml:space="preserve">An online Christian bookseller.</w:t>
      </w:r>
    </w:p>
    <w:p w:rsidR="00000000" w:rsidDel="00000000" w:rsidP="00000000" w:rsidRDefault="00000000" w:rsidRPr="00000000">
      <w:pPr>
        <w:tabs>
          <w:tab w:val="center" w:pos="4320"/>
          <w:tab w:val="right" w:pos="8640"/>
        </w:tabs>
        <w:spacing w:line="240" w:lineRule="auto"/>
        <w:contextualSpacing w:val="0"/>
        <w:rPr>
          <w:sz w:val="24"/>
          <w:szCs w:val="24"/>
        </w:rPr>
      </w:pPr>
      <w:hyperlink r:id="rId6">
        <w:r w:rsidDel="00000000" w:rsidR="00000000" w:rsidRPr="00000000">
          <w:rPr>
            <w:color w:val="0000ff"/>
            <w:sz w:val="24"/>
            <w:szCs w:val="24"/>
            <w:u w:val="single"/>
            <w:rtl w:val="0"/>
          </w:rPr>
          <w:t xml:space="preserve">www.eden.co.uk</w:t>
        </w:r>
      </w:hyperlink>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b w:val="1"/>
          <w:sz w:val="24"/>
          <w:szCs w:val="24"/>
          <w:rtl w:val="0"/>
        </w:rPr>
        <w:t xml:space="preserve">Cell UK Bookshop</w:t>
      </w: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sz w:val="24"/>
          <w:szCs w:val="24"/>
          <w:rtl w:val="0"/>
        </w:rPr>
        <w:t xml:space="preserve">A specialist supplier of cell church related literature.</w:t>
      </w:r>
    </w:p>
    <w:p w:rsidR="00000000" w:rsidDel="00000000" w:rsidP="00000000" w:rsidRDefault="00000000" w:rsidRPr="00000000">
      <w:pPr>
        <w:tabs>
          <w:tab w:val="center" w:pos="4320"/>
          <w:tab w:val="right" w:pos="8640"/>
        </w:tabs>
        <w:spacing w:line="240" w:lineRule="auto"/>
        <w:contextualSpacing w:val="0"/>
        <w:rPr/>
      </w:pPr>
      <w:hyperlink r:id="rId7">
        <w:r w:rsidDel="00000000" w:rsidR="00000000" w:rsidRPr="00000000">
          <w:rPr>
            <w:color w:val="0000ff"/>
            <w:sz w:val="24"/>
            <w:szCs w:val="24"/>
            <w:u w:val="single"/>
            <w:rtl w:val="0"/>
          </w:rPr>
          <w:t xml:space="preserve">www.celluk.org.uk</w:t>
        </w:r>
      </w:hyperlink>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rtl w:val="0"/>
        </w:rPr>
      </w:r>
    </w:p>
    <w:p w:rsidR="00000000" w:rsidDel="00000000" w:rsidP="00000000" w:rsidRDefault="00000000" w:rsidRPr="00000000">
      <w:pPr>
        <w:tabs>
          <w:tab w:val="center" w:pos="4320"/>
          <w:tab w:val="right" w:pos="8640"/>
        </w:tabs>
        <w:spacing w:line="240" w:lineRule="auto"/>
        <w:contextualSpacing w:val="0"/>
        <w:rPr>
          <w:sz w:val="24"/>
          <w:szCs w:val="24"/>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headerReference r:id="rId8" w:type="default"/>
      <w:footerReference r:id="rId9"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Shpresë e gjallë- Pista Pajisëse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hyperlink" Target="http://www.wesleyowen.com" TargetMode="External"/><Relationship Id="rId6" Type="http://schemas.openxmlformats.org/officeDocument/2006/relationships/hyperlink" Target="http://www.eden.co.uk" TargetMode="External"/><Relationship Id="rId7" Type="http://schemas.openxmlformats.org/officeDocument/2006/relationships/hyperlink" Target="http://www.celluk.org.uk" TargetMode="External"/><Relationship Id="rId8" Type="http://schemas.openxmlformats.org/officeDocument/2006/relationships/header" Target="header1.xml"/></Relationships>
</file>